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BDA0" w14:textId="1CA6C66C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 w:rsidR="00ED6396">
        <w:rPr>
          <w:noProof w:val="0"/>
          <w:sz w:val="24"/>
          <w:szCs w:val="24"/>
        </w:rPr>
        <w:t>7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Pr="00637E7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2</w:t>
      </w:r>
      <w:r w:rsidR="0080441A">
        <w:rPr>
          <w:noProof w:val="0"/>
          <w:sz w:val="24"/>
          <w:szCs w:val="24"/>
        </w:rPr>
        <w:t>4378</w:t>
      </w:r>
    </w:p>
    <w:bookmarkEnd w:id="0"/>
    <w:p w14:paraId="328C958B" w14:textId="7E782625" w:rsidR="009D287D" w:rsidRPr="00484DBF" w:rsidRDefault="009443C0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15</w:t>
      </w:r>
      <w:r w:rsidR="009D287D" w:rsidRPr="00843AA9">
        <w:rPr>
          <w:rFonts w:eastAsia="MS Mincho"/>
          <w:sz w:val="24"/>
          <w:szCs w:val="24"/>
        </w:rPr>
        <w:t xml:space="preserve"> – </w:t>
      </w:r>
      <w:r>
        <w:rPr>
          <w:rFonts w:eastAsia="MS Mincho"/>
          <w:sz w:val="24"/>
          <w:szCs w:val="24"/>
        </w:rPr>
        <w:t>2</w:t>
      </w:r>
      <w:r w:rsidR="00D65F39">
        <w:rPr>
          <w:rFonts w:eastAsia="MS Mincho"/>
          <w:sz w:val="24"/>
          <w:szCs w:val="24"/>
        </w:rPr>
        <w:t>4</w:t>
      </w:r>
      <w:r w:rsidR="009D287D" w:rsidRPr="00843AA9">
        <w:rPr>
          <w:rFonts w:eastAsia="MS Mincho"/>
          <w:sz w:val="24"/>
          <w:szCs w:val="24"/>
        </w:rPr>
        <w:t xml:space="preserve"> </w:t>
      </w:r>
      <w:r>
        <w:rPr>
          <w:rFonts w:eastAsia="MS Mincho"/>
          <w:sz w:val="24"/>
          <w:szCs w:val="24"/>
        </w:rPr>
        <w:t>August</w:t>
      </w:r>
      <w:r w:rsidR="009D287D" w:rsidRPr="00843AA9">
        <w:rPr>
          <w:rFonts w:eastAsia="MS Mincho"/>
          <w:sz w:val="24"/>
          <w:szCs w:val="24"/>
        </w:rPr>
        <w:t xml:space="preserve">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14BF178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39">
        <w:rPr>
          <w:rFonts w:cs="Arial"/>
          <w:b/>
          <w:bCs/>
          <w:sz w:val="24"/>
          <w:lang w:eastAsia="ja-JP"/>
        </w:rPr>
        <w:t>13.</w:t>
      </w:r>
      <w:r w:rsidR="00F718DC">
        <w:rPr>
          <w:rFonts w:cs="Arial"/>
          <w:b/>
          <w:bCs/>
          <w:sz w:val="24"/>
          <w:lang w:eastAsia="ja-JP"/>
        </w:rPr>
        <w:t>3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533992C7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CE71B4">
        <w:rPr>
          <w:rFonts w:cs="Arial"/>
          <w:b/>
          <w:bCs/>
          <w:sz w:val="24"/>
        </w:rPr>
        <w:t xml:space="preserve">Discussion on </w:t>
      </w:r>
      <w:r w:rsidR="00F718DC">
        <w:rPr>
          <w:rFonts w:cs="Arial"/>
          <w:b/>
          <w:bCs/>
          <w:sz w:val="24"/>
        </w:rPr>
        <w:t>mobility enhancements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5E4427C" w14:textId="1A5230E1" w:rsidR="00952130" w:rsidRDefault="009443C0" w:rsidP="00952130">
      <w:pPr>
        <w:pStyle w:val="Heading1"/>
      </w:pPr>
      <w:r>
        <w:t>Introduction</w:t>
      </w:r>
    </w:p>
    <w:bookmarkEnd w:id="1"/>
    <w:p w14:paraId="23AF1DA7" w14:textId="3548A806" w:rsidR="00E86720" w:rsidRDefault="006C3E34" w:rsidP="009443C0">
      <w:pPr>
        <w:spacing w:after="180"/>
        <w:jc w:val="left"/>
      </w:pPr>
      <w:r>
        <w:t>This contribution discusses the</w:t>
      </w:r>
      <w:r w:rsidR="007A2B07">
        <w:t xml:space="preserve"> </w:t>
      </w:r>
      <w:r w:rsidR="00F718DC">
        <w:t>mobility enhancements</w:t>
      </w:r>
      <w:r w:rsidR="00DD301A">
        <w:t>, as described in the WID</w:t>
      </w:r>
      <w:r w:rsidR="005139E8">
        <w:t xml:space="preserve"> (</w:t>
      </w:r>
      <w:r w:rsidR="00500A09">
        <w:fldChar w:fldCharType="begin"/>
      </w:r>
      <w:r w:rsidR="00500A09">
        <w:instrText xml:space="preserve"> REF _Ref110843185 \r \h </w:instrText>
      </w:r>
      <w:r w:rsidR="00500A09">
        <w:fldChar w:fldCharType="separate"/>
      </w:r>
      <w:r w:rsidR="0012333A">
        <w:t>[1]</w:t>
      </w:r>
      <w:r w:rsidR="00500A09">
        <w:fldChar w:fldCharType="end"/>
      </w:r>
      <w:r w:rsidR="005139E8">
        <w:t>)</w:t>
      </w:r>
      <w:r w:rsidR="00C67941">
        <w:t xml:space="preserve">. </w:t>
      </w:r>
    </w:p>
    <w:p w14:paraId="1F7C816C" w14:textId="77777777" w:rsidR="00DD301A" w:rsidRPr="0067702C" w:rsidRDefault="00DD301A" w:rsidP="00DD301A">
      <w:pPr>
        <w:pStyle w:val="maintext"/>
        <w:numPr>
          <w:ilvl w:val="0"/>
          <w:numId w:val="27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67702C">
        <w:rPr>
          <w:rFonts w:eastAsia="Times New Roman" w:cs="Times New Roman"/>
          <w:lang w:eastAsia="en-US"/>
        </w:rPr>
        <w:t xml:space="preserve">Enhancements for mobility of an IAB-node together with </w:t>
      </w:r>
      <w:proofErr w:type="gramStart"/>
      <w:r w:rsidRPr="0067702C">
        <w:rPr>
          <w:rFonts w:eastAsia="Times New Roman" w:cs="Times New Roman"/>
          <w:lang w:eastAsia="en-US"/>
        </w:rPr>
        <w:t>its</w:t>
      </w:r>
      <w:proofErr w:type="gramEnd"/>
      <w:r w:rsidRPr="0067702C">
        <w:rPr>
          <w:rFonts w:eastAsia="Times New Roman" w:cs="Times New Roman"/>
          <w:lang w:eastAsia="en-US"/>
        </w:rPr>
        <w:t xml:space="preserve"> served UEs</w:t>
      </w:r>
      <w:r>
        <w:rPr>
          <w:rFonts w:eastAsia="Times New Roman" w:cs="Times New Roman"/>
          <w:lang w:eastAsia="en-US"/>
        </w:rPr>
        <w:t>, including aspects related to group mobility</w:t>
      </w:r>
      <w:r w:rsidRPr="0067702C">
        <w:rPr>
          <w:rFonts w:eastAsia="Times New Roman" w:cs="Times New Roman"/>
          <w:lang w:eastAsia="en-US"/>
        </w:rPr>
        <w:t xml:space="preserve">. </w:t>
      </w:r>
      <w:r>
        <w:rPr>
          <w:rFonts w:eastAsia="Times New Roman" w:cs="Times New Roman"/>
          <w:lang w:eastAsia="en-US"/>
        </w:rPr>
        <w:t xml:space="preserve">No optimizations for the targeting of surrounding UEs. </w:t>
      </w:r>
      <w:r w:rsidRPr="0067702C">
        <w:rPr>
          <w:rFonts w:eastAsia="Times New Roman" w:cs="Times New Roman"/>
          <w:lang w:eastAsia="en-US"/>
        </w:rPr>
        <w:t>[RAN3, RAN2]</w:t>
      </w:r>
    </w:p>
    <w:p w14:paraId="067DDAD7" w14:textId="77777777" w:rsidR="00DD301A" w:rsidRPr="00E71429" w:rsidRDefault="00DD301A" w:rsidP="00DD301A">
      <w:pPr>
        <w:pStyle w:val="maintext"/>
        <w:spacing w:line="240" w:lineRule="auto"/>
        <w:ind w:left="720" w:firstLineChars="0" w:firstLine="0"/>
        <w:rPr>
          <w:rFonts w:eastAsia="Times New Roman" w:cs="Times New Roman"/>
          <w:i/>
          <w:iCs/>
          <w:lang w:eastAsia="en-US"/>
        </w:rPr>
      </w:pPr>
      <w:r w:rsidRPr="00E71429">
        <w:rPr>
          <w:rFonts w:eastAsia="Times New Roman" w:cs="Times New Roman"/>
          <w:i/>
          <w:iCs/>
          <w:lang w:eastAsia="en-US"/>
        </w:rPr>
        <w:t xml:space="preserve">Note: Solutions should avoid </w:t>
      </w:r>
      <w:r>
        <w:rPr>
          <w:rFonts w:eastAsia="Times New Roman" w:cs="Times New Roman"/>
          <w:i/>
          <w:iCs/>
          <w:lang w:eastAsia="en-US"/>
        </w:rPr>
        <w:t>touching</w:t>
      </w:r>
      <w:r w:rsidRPr="00E71429">
        <w:rPr>
          <w:rFonts w:eastAsia="Times New Roman" w:cs="Times New Roman"/>
          <w:i/>
          <w:iCs/>
          <w:lang w:eastAsia="en-US"/>
        </w:rPr>
        <w:t xml:space="preserve"> upon topics where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 discussions already occurred and</w:t>
      </w:r>
      <w:r>
        <w:rPr>
          <w:rFonts w:eastAsia="Times New Roman" w:cs="Times New Roman"/>
          <w:i/>
          <w:iCs/>
          <w:lang w:eastAsia="en-US"/>
        </w:rPr>
        <w:t xml:space="preserve"> </w:t>
      </w:r>
      <w:r w:rsidRPr="00E71429">
        <w:rPr>
          <w:rFonts w:eastAsia="Times New Roman" w:cs="Times New Roman"/>
          <w:i/>
          <w:iCs/>
          <w:lang w:eastAsia="en-US"/>
        </w:rPr>
        <w:t>where the topic was excluded from Rel</w:t>
      </w:r>
      <w:r>
        <w:rPr>
          <w:rFonts w:eastAsia="Times New Roman" w:cs="Times New Roman"/>
          <w:i/>
          <w:iCs/>
          <w:lang w:eastAsia="en-US"/>
        </w:rPr>
        <w:t>-</w:t>
      </w:r>
      <w:r w:rsidRPr="00E71429">
        <w:rPr>
          <w:rFonts w:eastAsia="Times New Roman" w:cs="Times New Roman"/>
          <w:i/>
          <w:iCs/>
          <w:lang w:eastAsia="en-US"/>
        </w:rPr>
        <w:t>17</w:t>
      </w:r>
      <w:r>
        <w:rPr>
          <w:rFonts w:eastAsia="Times New Roman" w:cs="Times New Roman"/>
          <w:i/>
          <w:iCs/>
          <w:lang w:eastAsia="en-US"/>
        </w:rPr>
        <w:t>, except for enhancements that are specific to IAB-node mobility</w:t>
      </w:r>
      <w:r w:rsidRPr="00E71429">
        <w:rPr>
          <w:rFonts w:eastAsia="Times New Roman" w:cs="Times New Roman"/>
          <w:i/>
          <w:iCs/>
          <w:lang w:eastAsia="en-US"/>
        </w:rPr>
        <w:t>.</w:t>
      </w:r>
    </w:p>
    <w:p w14:paraId="3E5215A7" w14:textId="6E158819" w:rsidR="009443C0" w:rsidRDefault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37869C79" w14:textId="7EC013BD" w:rsidR="009443C0" w:rsidRDefault="00E86720" w:rsidP="009443C0">
      <w:pPr>
        <w:pStyle w:val="Heading1"/>
      </w:pPr>
      <w:r>
        <w:t>Discussion</w:t>
      </w:r>
    </w:p>
    <w:p w14:paraId="7A9E64AD" w14:textId="06CFF826" w:rsidR="00647760" w:rsidRDefault="00647760" w:rsidP="001712FF">
      <w:r>
        <w:t xml:space="preserve">After the partial migration procedure, the source IAB-donor-CU may initiate </w:t>
      </w:r>
      <w:r w:rsidR="00F67155">
        <w:t xml:space="preserve">migration procedure for the connected UE. </w:t>
      </w:r>
      <w:r w:rsidR="00F05BF4">
        <w:t>Xn HO procedure is used to migrat</w:t>
      </w:r>
      <w:r w:rsidR="0021130D">
        <w:t xml:space="preserve">e the connected UE. </w:t>
      </w:r>
      <w:r w:rsidR="00BE734E">
        <w:t xml:space="preserve">The handover procedure based on </w:t>
      </w:r>
      <w:r w:rsidR="00884D9C">
        <w:t xml:space="preserve">TS </w:t>
      </w:r>
      <w:r w:rsidR="00BE734E">
        <w:t xml:space="preserve">38.401 </w:t>
      </w:r>
      <w:r w:rsidR="00884D9C" w:rsidRPr="00884D9C">
        <w:t>8.9.4 Inter-gNB handover involving gNB-CU-UP change</w:t>
      </w:r>
      <w:r w:rsidR="00624B48">
        <w:t xml:space="preserve"> </w:t>
      </w:r>
      <w:r w:rsidR="00BE734E">
        <w:t>is shown below</w:t>
      </w:r>
      <w:r w:rsidR="008E4F13">
        <w:t xml:space="preserve">. The intermediate node/donor-DU is not shown </w:t>
      </w:r>
      <w:r w:rsidR="00162155">
        <w:t>for simplicity.</w:t>
      </w:r>
    </w:p>
    <w:p w14:paraId="7F288956" w14:textId="65933496" w:rsidR="00BE734E" w:rsidRDefault="00BE734E" w:rsidP="001712FF">
      <w:r>
        <w:object w:dxaOrig="17655" w:dyaOrig="13905" w14:anchorId="5A46D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5pt;height:378.75pt" o:ole="">
            <v:imagedata r:id="rId13" o:title=""/>
          </v:shape>
          <o:OLEObject Type="Embed" ProgID="Visio.Drawing.15" ShapeID="_x0000_i1025" DrawAspect="Content" ObjectID="_1721491782" r:id="rId14"/>
        </w:object>
      </w:r>
    </w:p>
    <w:p w14:paraId="74FC4B4C" w14:textId="5F163094" w:rsidR="0012333A" w:rsidRDefault="0012333A" w:rsidP="0012333A">
      <w:pPr>
        <w:pStyle w:val="Caption"/>
        <w:rPr>
          <w:b w:val="0"/>
          <w:bCs w:val="0"/>
        </w:rPr>
      </w:pPr>
      <w:r w:rsidRPr="00640C1B">
        <w:rPr>
          <w:b w:val="0"/>
          <w:bCs w:val="0"/>
        </w:rPr>
        <w:t xml:space="preserve">Figure </w:t>
      </w:r>
      <w:r w:rsidRPr="00640C1B">
        <w:rPr>
          <w:b w:val="0"/>
          <w:bCs w:val="0"/>
        </w:rPr>
        <w:fldChar w:fldCharType="begin"/>
      </w:r>
      <w:r w:rsidRPr="00640C1B">
        <w:rPr>
          <w:b w:val="0"/>
          <w:bCs w:val="0"/>
        </w:rPr>
        <w:instrText xml:space="preserve"> SEQ Figure \* ARABIC </w:instrText>
      </w:r>
      <w:r w:rsidRPr="00640C1B">
        <w:rPr>
          <w:b w:val="0"/>
          <w:bCs w:val="0"/>
        </w:rPr>
        <w:fldChar w:fldCharType="separate"/>
      </w:r>
      <w:r>
        <w:rPr>
          <w:b w:val="0"/>
          <w:bCs w:val="0"/>
          <w:noProof/>
        </w:rPr>
        <w:t>1</w:t>
      </w:r>
      <w:r w:rsidRPr="00640C1B">
        <w:rPr>
          <w:b w:val="0"/>
          <w:bCs w:val="0"/>
        </w:rPr>
        <w:fldChar w:fldCharType="end"/>
      </w:r>
      <w:r w:rsidRPr="00640C1B">
        <w:rPr>
          <w:b w:val="0"/>
          <w:bCs w:val="0"/>
          <w:lang w:val="en-US"/>
        </w:rPr>
        <w:t xml:space="preserve">: </w:t>
      </w:r>
      <w:r>
        <w:rPr>
          <w:b w:val="0"/>
          <w:bCs w:val="0"/>
          <w:lang w:val="en-US"/>
        </w:rPr>
        <w:t>handover procedure for the UE</w:t>
      </w:r>
    </w:p>
    <w:p w14:paraId="617F87DC" w14:textId="1A216989" w:rsidR="00052155" w:rsidRDefault="000B1D66" w:rsidP="001712FF">
      <w:r>
        <w:t xml:space="preserve">It is unclear about the </w:t>
      </w:r>
      <w:r w:rsidR="00DC385E">
        <w:t>purpose</w:t>
      </w:r>
      <w:r>
        <w:t xml:space="preserve"> of the mobility enhancement, </w:t>
      </w:r>
      <w:proofErr w:type="gramStart"/>
      <w:r>
        <w:t>e.g.</w:t>
      </w:r>
      <w:proofErr w:type="gramEnd"/>
      <w:r>
        <w:t xml:space="preserve"> whether it is for interruption reduction or signaling reduction.</w:t>
      </w:r>
      <w:r w:rsidR="00254313">
        <w:t xml:space="preserve"> </w:t>
      </w:r>
    </w:p>
    <w:p w14:paraId="108ADC2F" w14:textId="64F9CE9C" w:rsidR="007B764B" w:rsidRDefault="00052155" w:rsidP="00052155">
      <w:pPr>
        <w:pStyle w:val="ListParagraph"/>
        <w:numPr>
          <w:ilvl w:val="0"/>
          <w:numId w:val="27"/>
        </w:numPr>
      </w:pPr>
      <w:r>
        <w:t>For potential interruption reduction</w:t>
      </w:r>
      <w:r w:rsidR="00F66762">
        <w:t>:</w:t>
      </w:r>
      <w:r>
        <w:t xml:space="preserve"> </w:t>
      </w:r>
      <w:r w:rsidR="0098760A">
        <w:t>b</w:t>
      </w:r>
      <w:r w:rsidR="0002061C">
        <w:t xml:space="preserve">y using the partial migration, the </w:t>
      </w:r>
      <w:r w:rsidR="00194F3B">
        <w:t>source IAB-donor can initiate the handover procedure for the UE one by one. There is no urgen</w:t>
      </w:r>
      <w:r w:rsidR="00D02848">
        <w:t>cy</w:t>
      </w:r>
      <w:r w:rsidR="00194F3B">
        <w:t xml:space="preserve"> to complete the handover procedure for all connected UEs</w:t>
      </w:r>
      <w:r w:rsidR="00D02848">
        <w:t xml:space="preserve"> in a very short period</w:t>
      </w:r>
      <w:r w:rsidR="00E6348C">
        <w:t xml:space="preserve">. There is no need to consider the scenario that </w:t>
      </w:r>
      <w:r w:rsidR="0084422A">
        <w:t>the mobile IAB is immediatel</w:t>
      </w:r>
      <w:r w:rsidR="00E6348C">
        <w:t>y handover to another IAB-donor</w:t>
      </w:r>
      <w:r w:rsidR="003C5B2C">
        <w:t>, which</w:t>
      </w:r>
      <w:r w:rsidR="00F71492">
        <w:t xml:space="preserve"> should be considered as a</w:t>
      </w:r>
      <w:r w:rsidR="00192D7C">
        <w:t xml:space="preserve"> deployment issue</w:t>
      </w:r>
      <w:r w:rsidR="005B01C5">
        <w:t xml:space="preserve"> (</w:t>
      </w:r>
      <w:proofErr w:type="gramStart"/>
      <w:r w:rsidR="005B01C5">
        <w:t>e.g.</w:t>
      </w:r>
      <w:proofErr w:type="gramEnd"/>
      <w:r w:rsidR="005B01C5">
        <w:t xml:space="preserve"> handover to wrong cell).</w:t>
      </w:r>
      <w:r w:rsidR="004270BA">
        <w:t xml:space="preserve"> </w:t>
      </w:r>
      <w:proofErr w:type="gramStart"/>
      <w:r w:rsidR="004270BA">
        <w:t>So</w:t>
      </w:r>
      <w:proofErr w:type="gramEnd"/>
      <w:r w:rsidR="004270BA">
        <w:t xml:space="preserve"> it seems </w:t>
      </w:r>
      <w:r w:rsidR="007B764B">
        <w:t xml:space="preserve">the “interruption” is not an issue. </w:t>
      </w:r>
    </w:p>
    <w:p w14:paraId="2BB28E0A" w14:textId="4E4DACED" w:rsidR="0087445F" w:rsidRPr="0087445F" w:rsidRDefault="0087445F" w:rsidP="0087445F">
      <w:pPr>
        <w:rPr>
          <w:b/>
          <w:bCs/>
        </w:rPr>
      </w:pPr>
      <w:r>
        <w:rPr>
          <w:b/>
          <w:bCs/>
        </w:rPr>
        <w:t xml:space="preserve">Observation 1: </w:t>
      </w:r>
      <w:r w:rsidR="0033036C">
        <w:rPr>
          <w:b/>
          <w:bCs/>
        </w:rPr>
        <w:t xml:space="preserve">mobility enhancement for </w:t>
      </w:r>
      <w:r w:rsidR="00AE3EBD">
        <w:rPr>
          <w:b/>
          <w:bCs/>
        </w:rPr>
        <w:t>interruption reduction</w:t>
      </w:r>
      <w:r w:rsidR="004628D3">
        <w:rPr>
          <w:b/>
          <w:bCs/>
        </w:rPr>
        <w:t xml:space="preserve"> should be clarified and justified. </w:t>
      </w:r>
    </w:p>
    <w:p w14:paraId="3E1E7DB6" w14:textId="3C53B033" w:rsidR="00292E1E" w:rsidRDefault="00F66762" w:rsidP="007947DA">
      <w:pPr>
        <w:pStyle w:val="ListParagraph"/>
        <w:numPr>
          <w:ilvl w:val="0"/>
          <w:numId w:val="27"/>
        </w:numPr>
      </w:pPr>
      <w:r>
        <w:t xml:space="preserve">For potential signalling reduction: </w:t>
      </w:r>
      <w:r w:rsidR="009B7EF8">
        <w:t xml:space="preserve">E1AP and F1AP </w:t>
      </w:r>
      <w:r w:rsidR="002045B5">
        <w:t xml:space="preserve">has introduced the “group” signaling </w:t>
      </w:r>
      <w:r w:rsidR="009B7EF8">
        <w:t>to update the user plane information</w:t>
      </w:r>
      <w:r w:rsidR="002045B5">
        <w:t xml:space="preserve">, </w:t>
      </w:r>
      <w:proofErr w:type="gramStart"/>
      <w:r w:rsidR="002045B5">
        <w:t>e.g.</w:t>
      </w:r>
      <w:proofErr w:type="gramEnd"/>
      <w:r w:rsidR="002045B5">
        <w:t xml:space="preserve"> to update the TNL address of the F1-U FTEID.</w:t>
      </w:r>
    </w:p>
    <w:p w14:paraId="7DCF6077" w14:textId="45A110BB" w:rsidR="000A6EB8" w:rsidRDefault="00A81167" w:rsidP="00292E1E">
      <w:pPr>
        <w:pStyle w:val="ListParagraph"/>
        <w:numPr>
          <w:ilvl w:val="0"/>
          <w:numId w:val="36"/>
        </w:numPr>
      </w:pPr>
      <w:r>
        <w:t>Xn</w:t>
      </w:r>
      <w:r w:rsidR="005873D3">
        <w:t xml:space="preserve">: current Xn handover procedure is per UE. </w:t>
      </w:r>
      <w:r w:rsidR="00A02C1E">
        <w:t xml:space="preserve">The user plane info is only part of the </w:t>
      </w:r>
      <w:r w:rsidR="00CC75AE">
        <w:t xml:space="preserve">UE </w:t>
      </w:r>
      <w:r w:rsidR="00A02C1E">
        <w:t>context trans</w:t>
      </w:r>
      <w:r w:rsidR="00975EA2">
        <w:t xml:space="preserve">ferred between source </w:t>
      </w:r>
      <w:r w:rsidR="00E20C14">
        <w:t xml:space="preserve">IAB-donor-CU and target IAB-donor-CU. </w:t>
      </w:r>
      <w:r w:rsidR="00EB5A35">
        <w:t xml:space="preserve">Even the TNL address may be the same for </w:t>
      </w:r>
      <w:r w:rsidR="008437DF">
        <w:t xml:space="preserve">many UEs, the other </w:t>
      </w:r>
      <w:r w:rsidR="000E1F63">
        <w:t xml:space="preserve">context </w:t>
      </w:r>
      <w:r w:rsidR="008437DF">
        <w:t>information (</w:t>
      </w:r>
      <w:proofErr w:type="gramStart"/>
      <w:r w:rsidR="008437DF">
        <w:t>e.g.</w:t>
      </w:r>
      <w:proofErr w:type="gramEnd"/>
      <w:r w:rsidR="008437DF">
        <w:t xml:space="preserve"> </w:t>
      </w:r>
      <w:r w:rsidR="00E71C38">
        <w:t xml:space="preserve">UE security capabilities, </w:t>
      </w:r>
      <w:r w:rsidR="000011A9">
        <w:t xml:space="preserve">AS security information, </w:t>
      </w:r>
      <w:r w:rsidR="00C93F9E">
        <w:t>RRC context</w:t>
      </w:r>
      <w:r w:rsidR="005716C2">
        <w:t xml:space="preserve">) still need to be transferred. This is different to </w:t>
      </w:r>
      <w:r w:rsidR="00632FB7">
        <w:t>current F1/E1</w:t>
      </w:r>
      <w:r w:rsidR="005716C2">
        <w:t xml:space="preserve"> “group” signaling </w:t>
      </w:r>
      <w:r w:rsidR="00286666">
        <w:t>that the user plane information</w:t>
      </w:r>
      <w:r w:rsidR="00933FB2">
        <w:t xml:space="preserve"> needs to be updated</w:t>
      </w:r>
      <w:r w:rsidR="00286666">
        <w:t>.</w:t>
      </w:r>
    </w:p>
    <w:p w14:paraId="76F89D33" w14:textId="77777777" w:rsidR="007613CB" w:rsidRDefault="007613CB" w:rsidP="007613CB">
      <w:pPr>
        <w:pStyle w:val="ListParagraph"/>
        <w:ind w:left="1080"/>
      </w:pPr>
    </w:p>
    <w:p w14:paraId="3EAF9B58" w14:textId="01E4D61D" w:rsidR="00031C90" w:rsidRDefault="00A81167" w:rsidP="00292E1E">
      <w:pPr>
        <w:pStyle w:val="ListParagraph"/>
        <w:numPr>
          <w:ilvl w:val="0"/>
          <w:numId w:val="36"/>
        </w:numPr>
      </w:pPr>
      <w:r>
        <w:t xml:space="preserve">NG: </w:t>
      </w:r>
      <w:r w:rsidR="00802955">
        <w:t xml:space="preserve">In the full migration, the </w:t>
      </w:r>
      <w:r w:rsidR="007947DA">
        <w:t xml:space="preserve">NG-U FTEID need to be updated. </w:t>
      </w:r>
      <w:r w:rsidR="00F1423F">
        <w:t>In current handover procedure, path switch</w:t>
      </w:r>
      <w:r w:rsidR="00BD5CA2">
        <w:t xml:space="preserve"> request</w:t>
      </w:r>
      <w:r w:rsidR="00F1423F">
        <w:t xml:space="preserve"> procedure is performed. The path switch </w:t>
      </w:r>
      <w:r w:rsidR="00BD5CA2">
        <w:t xml:space="preserve">request </w:t>
      </w:r>
      <w:r w:rsidR="00F1423F">
        <w:t xml:space="preserve">procedure is </w:t>
      </w:r>
      <w:r w:rsidR="00BD5CA2">
        <w:t>also used to update the security context</w:t>
      </w:r>
      <w:r w:rsidR="00DC46BA">
        <w:t xml:space="preserve">, </w:t>
      </w:r>
      <w:proofErr w:type="gramStart"/>
      <w:r w:rsidR="00DC46BA">
        <w:t>e.g.</w:t>
      </w:r>
      <w:proofErr w:type="gramEnd"/>
      <w:r w:rsidR="00DC46BA">
        <w:t xml:space="preserve"> gNB send the UE’s security capabilities to AMF, then AMF reply with the </w:t>
      </w:r>
      <w:r w:rsidR="00267137">
        <w:t>security context (</w:t>
      </w:r>
      <w:r w:rsidR="00F03EBC">
        <w:t>NCC/NH)</w:t>
      </w:r>
      <w:r w:rsidR="00975577">
        <w:t>.</w:t>
      </w:r>
      <w:r w:rsidR="00932DEF">
        <w:t xml:space="preserve"> It is unclear how the NG signaling</w:t>
      </w:r>
      <w:r w:rsidR="00CC29F9">
        <w:t xml:space="preserve"> can be </w:t>
      </w:r>
      <w:proofErr w:type="gramStart"/>
      <w:r w:rsidR="00CC29F9">
        <w:t>saved</w:t>
      </w:r>
      <w:r w:rsidR="00932DEF">
        <w:t>, since</w:t>
      </w:r>
      <w:proofErr w:type="gramEnd"/>
      <w:r w:rsidR="00932DEF">
        <w:t xml:space="preserve"> the security context update is still needed</w:t>
      </w:r>
      <w:r w:rsidR="00C378A2">
        <w:t xml:space="preserve"> for every UE</w:t>
      </w:r>
      <w:r w:rsidR="00932DEF">
        <w:t>.</w:t>
      </w:r>
    </w:p>
    <w:p w14:paraId="2A5E3A8B" w14:textId="77777777" w:rsidR="004B6BE6" w:rsidRDefault="004B6BE6" w:rsidP="004B6BE6">
      <w:pPr>
        <w:pStyle w:val="ListParagraph"/>
      </w:pPr>
    </w:p>
    <w:p w14:paraId="27121F0A" w14:textId="26F4A6B9" w:rsidR="00D96529" w:rsidRDefault="00DB4913" w:rsidP="00D96529">
      <w:pPr>
        <w:pStyle w:val="ListParagraph"/>
        <w:numPr>
          <w:ilvl w:val="0"/>
          <w:numId w:val="36"/>
        </w:numPr>
      </w:pPr>
      <w:r>
        <w:t xml:space="preserve">UE context sharing between DU1 and DU2. </w:t>
      </w:r>
      <w:r w:rsidR="00D17089">
        <w:t>It is worthy to note that the UE’s source DU (IAB-DU1) and target DU (IAB-DU2) are</w:t>
      </w:r>
      <w:r w:rsidR="00BD5CA2">
        <w:t xml:space="preserve"> </w:t>
      </w:r>
      <w:r w:rsidR="00D17089">
        <w:t xml:space="preserve">co-located at the migrating IAB. </w:t>
      </w:r>
      <w:r w:rsidR="00162083">
        <w:t xml:space="preserve">In case both DU </w:t>
      </w:r>
      <w:r w:rsidR="00213054">
        <w:t xml:space="preserve">use same </w:t>
      </w:r>
      <w:r w:rsidR="0076716C">
        <w:lastRenderedPageBreak/>
        <w:t>context/</w:t>
      </w:r>
      <w:r w:rsidR="00213054">
        <w:t xml:space="preserve">configuration for the UE, </w:t>
      </w:r>
      <w:r w:rsidR="00EF3908">
        <w:t xml:space="preserve">there may be no need to exchange the </w:t>
      </w:r>
      <w:r w:rsidR="0076716C">
        <w:t>context/</w:t>
      </w:r>
      <w:r w:rsidR="00EF3908">
        <w:t xml:space="preserve">configuration between </w:t>
      </w:r>
      <w:r w:rsidR="00A357DA">
        <w:t xml:space="preserve">IAB-DU2 and target IAB-donor-CU, and between target IAB-donor-CU and source IAB-donor-CU. </w:t>
      </w:r>
    </w:p>
    <w:p w14:paraId="35298D88" w14:textId="77777777" w:rsidR="00CF13E1" w:rsidRDefault="00CF13E1" w:rsidP="00CF13E1">
      <w:pPr>
        <w:pStyle w:val="ListParagraph"/>
      </w:pPr>
    </w:p>
    <w:p w14:paraId="13CC51AC" w14:textId="7031D944" w:rsidR="00F93915" w:rsidRDefault="00F93915" w:rsidP="00CF13E1">
      <w:pPr>
        <w:rPr>
          <w:b/>
          <w:bCs/>
        </w:rPr>
      </w:pPr>
      <w:r>
        <w:rPr>
          <w:b/>
          <w:bCs/>
        </w:rPr>
        <w:t>Observation 2:</w:t>
      </w:r>
      <w:r w:rsidR="00C1747D">
        <w:rPr>
          <w:b/>
          <w:bCs/>
        </w:rPr>
        <w:t xml:space="preserve"> The </w:t>
      </w:r>
      <w:r w:rsidR="00D2426F">
        <w:rPr>
          <w:b/>
          <w:bCs/>
        </w:rPr>
        <w:t>mobility enhancement need</w:t>
      </w:r>
      <w:r w:rsidR="00355E75">
        <w:rPr>
          <w:b/>
          <w:bCs/>
        </w:rPr>
        <w:t>s</w:t>
      </w:r>
      <w:r w:rsidR="00D2426F">
        <w:rPr>
          <w:b/>
          <w:bCs/>
        </w:rPr>
        <w:t xml:space="preserve"> to consider the </w:t>
      </w:r>
      <w:r w:rsidR="00A547B4">
        <w:rPr>
          <w:b/>
          <w:bCs/>
        </w:rPr>
        <w:t>transferring UE</w:t>
      </w:r>
      <w:r w:rsidR="008D16BE">
        <w:rPr>
          <w:b/>
          <w:bCs/>
        </w:rPr>
        <w:t>-specific</w:t>
      </w:r>
      <w:r w:rsidR="00A547B4">
        <w:rPr>
          <w:b/>
          <w:bCs/>
        </w:rPr>
        <w:t xml:space="preserve"> context information</w:t>
      </w:r>
      <w:r w:rsidR="008D16BE">
        <w:rPr>
          <w:b/>
          <w:bCs/>
        </w:rPr>
        <w:t xml:space="preserve"> over Xn,</w:t>
      </w:r>
      <w:r w:rsidR="00492E14">
        <w:rPr>
          <w:b/>
          <w:bCs/>
        </w:rPr>
        <w:t xml:space="preserve"> NG, F1 and E1.</w:t>
      </w:r>
    </w:p>
    <w:p w14:paraId="425128BA" w14:textId="61EE8C35" w:rsidR="0076716C" w:rsidRDefault="00CB5822" w:rsidP="00CB5822">
      <w:pPr>
        <w:rPr>
          <w:b/>
          <w:bCs/>
        </w:rPr>
      </w:pPr>
      <w:r>
        <w:rPr>
          <w:b/>
          <w:bCs/>
        </w:rPr>
        <w:t xml:space="preserve">Observation 3: </w:t>
      </w:r>
      <w:r w:rsidR="00E83DD8">
        <w:rPr>
          <w:b/>
          <w:bCs/>
        </w:rPr>
        <w:t xml:space="preserve">the co-located source DU and </w:t>
      </w:r>
      <w:r w:rsidR="000D2367">
        <w:rPr>
          <w:b/>
          <w:bCs/>
        </w:rPr>
        <w:t xml:space="preserve">target DU </w:t>
      </w:r>
      <w:r w:rsidR="0076716C">
        <w:rPr>
          <w:b/>
          <w:bCs/>
        </w:rPr>
        <w:t>can share the UE context/configuration</w:t>
      </w:r>
      <w:r w:rsidR="00421F75">
        <w:rPr>
          <w:b/>
          <w:bCs/>
        </w:rPr>
        <w:t xml:space="preserve">. </w:t>
      </w:r>
    </w:p>
    <w:p w14:paraId="123269E3" w14:textId="7098E8BC" w:rsidR="00D362D5" w:rsidRPr="00710FBB" w:rsidRDefault="0087445F" w:rsidP="00710FBB">
      <w:pPr>
        <w:rPr>
          <w:b/>
          <w:bCs/>
        </w:rPr>
      </w:pPr>
      <w:r>
        <w:rPr>
          <w:b/>
          <w:bCs/>
        </w:rPr>
        <w:t>Proposal 1</w:t>
      </w:r>
      <w:r w:rsidR="00ED7766">
        <w:rPr>
          <w:b/>
          <w:bCs/>
        </w:rPr>
        <w:t>: RAN3 study the mobility enhancement to reduce signaling</w:t>
      </w:r>
      <w:r w:rsidR="00710FBB">
        <w:rPr>
          <w:b/>
          <w:bCs/>
        </w:rPr>
        <w:t xml:space="preserve">, considering the UE’s source DU and target DU are co-located. </w:t>
      </w:r>
    </w:p>
    <w:p w14:paraId="374D50FB" w14:textId="008C9E71" w:rsidR="00C7556E" w:rsidRDefault="00C7556E" w:rsidP="00C7556E">
      <w:pPr>
        <w:pStyle w:val="Heading1"/>
      </w:pPr>
      <w:r>
        <w:t>Conclusions</w:t>
      </w:r>
    </w:p>
    <w:p w14:paraId="158CB137" w14:textId="65B8A797" w:rsidR="006A66CF" w:rsidRDefault="006A66CF" w:rsidP="006A66CF">
      <w:pPr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potential mobility enhancements. </w:t>
      </w:r>
      <w:r w:rsidRPr="0087767E">
        <w:rPr>
          <w:bCs/>
          <w:lang w:val="en-US"/>
        </w:rPr>
        <w:t>Our proposals are:</w:t>
      </w:r>
    </w:p>
    <w:p w14:paraId="45D8E731" w14:textId="77777777" w:rsidR="006A66CF" w:rsidRPr="0087445F" w:rsidRDefault="006A66CF" w:rsidP="006A66CF">
      <w:pPr>
        <w:rPr>
          <w:b/>
          <w:bCs/>
        </w:rPr>
      </w:pPr>
      <w:r>
        <w:rPr>
          <w:b/>
          <w:bCs/>
        </w:rPr>
        <w:t xml:space="preserve">Observation 1: mobility enhancement for interruption reduction should be clarified and justified. </w:t>
      </w:r>
    </w:p>
    <w:p w14:paraId="581C1468" w14:textId="77777777" w:rsidR="006A66CF" w:rsidRDefault="006A66CF" w:rsidP="006A66CF">
      <w:pPr>
        <w:rPr>
          <w:b/>
          <w:bCs/>
        </w:rPr>
      </w:pPr>
      <w:r>
        <w:rPr>
          <w:b/>
          <w:bCs/>
        </w:rPr>
        <w:t>Observation 2: The mobility enhancement needs to consider the transferring UE-specific context information over Xn, NG, F1 and E1.</w:t>
      </w:r>
    </w:p>
    <w:p w14:paraId="4847B65B" w14:textId="77777777" w:rsidR="006A66CF" w:rsidRDefault="006A66CF" w:rsidP="006A66CF">
      <w:pPr>
        <w:rPr>
          <w:b/>
          <w:bCs/>
        </w:rPr>
      </w:pPr>
      <w:r>
        <w:rPr>
          <w:b/>
          <w:bCs/>
        </w:rPr>
        <w:t xml:space="preserve">Observation 3: the co-located source DU and target DU can share the UE context/configuration. </w:t>
      </w:r>
    </w:p>
    <w:p w14:paraId="022B97AE" w14:textId="77777777" w:rsidR="006A66CF" w:rsidRPr="00710FBB" w:rsidRDefault="006A66CF" w:rsidP="006A66CF">
      <w:pPr>
        <w:rPr>
          <w:b/>
          <w:bCs/>
        </w:rPr>
      </w:pPr>
      <w:r>
        <w:rPr>
          <w:b/>
          <w:bCs/>
        </w:rPr>
        <w:t xml:space="preserve">Proposal 1: RAN3 study the mobility enhancement to reduce signaling, considering the UE’s source DU and target DU are co-located. </w:t>
      </w:r>
    </w:p>
    <w:p w14:paraId="5EB74BFD" w14:textId="77777777" w:rsidR="009443C0" w:rsidRDefault="009443C0" w:rsidP="009443C0">
      <w:pPr>
        <w:overflowPunct/>
        <w:autoSpaceDE/>
        <w:autoSpaceDN/>
        <w:adjustRightInd/>
        <w:spacing w:after="0"/>
        <w:jc w:val="left"/>
        <w:textAlignment w:val="auto"/>
      </w:pPr>
    </w:p>
    <w:p w14:paraId="38EB08E5" w14:textId="77777777" w:rsidR="009443C0" w:rsidRDefault="009443C0" w:rsidP="009443C0">
      <w:pPr>
        <w:pStyle w:val="Heading1"/>
      </w:pPr>
      <w:r>
        <w:t>References</w:t>
      </w:r>
    </w:p>
    <w:p w14:paraId="272F60A9" w14:textId="08CCB1A8" w:rsidR="009443C0" w:rsidRDefault="00E86720" w:rsidP="009443C0">
      <w:pPr>
        <w:numPr>
          <w:ilvl w:val="0"/>
          <w:numId w:val="21"/>
        </w:numPr>
        <w:spacing w:after="180"/>
        <w:jc w:val="left"/>
      </w:pPr>
      <w:bookmarkStart w:id="2" w:name="_Ref110843185"/>
      <w:r w:rsidRPr="00E86720">
        <w:t>RP-221815</w:t>
      </w:r>
      <w:r>
        <w:t xml:space="preserve"> New </w:t>
      </w:r>
      <w:r w:rsidR="009443C0">
        <w:t>WID</w:t>
      </w:r>
      <w:r>
        <w:t xml:space="preserve"> on Mobile IAB</w:t>
      </w:r>
      <w:bookmarkEnd w:id="2"/>
    </w:p>
    <w:p w14:paraId="1B8AF0F2" w14:textId="77777777" w:rsidR="00CD0481" w:rsidRPr="0067794B" w:rsidRDefault="00CD0481" w:rsidP="00CD0481">
      <w:pPr>
        <w:numPr>
          <w:ilvl w:val="0"/>
          <w:numId w:val="21"/>
        </w:numPr>
        <w:spacing w:after="180"/>
        <w:jc w:val="left"/>
        <w:rPr>
          <w:lang w:val="fi-FI"/>
        </w:rPr>
      </w:pPr>
      <w:bookmarkStart w:id="3" w:name="_Ref110516435"/>
      <w:r w:rsidRPr="00904D21">
        <w:t>R3-206854, CB#11 IABInterDonorMigration</w:t>
      </w:r>
      <w:bookmarkEnd w:id="3"/>
      <w:r w:rsidRPr="00904D21">
        <w:t xml:space="preserve"> </w:t>
      </w:r>
    </w:p>
    <w:p w14:paraId="3C4A479C" w14:textId="77777777" w:rsidR="00CD0481" w:rsidRPr="00ED5CAF" w:rsidRDefault="00CD0481" w:rsidP="00CD0481">
      <w:pPr>
        <w:numPr>
          <w:ilvl w:val="0"/>
          <w:numId w:val="21"/>
        </w:numPr>
        <w:spacing w:after="180"/>
        <w:jc w:val="left"/>
        <w:rPr>
          <w:lang w:val="fi-FI"/>
        </w:rPr>
      </w:pPr>
      <w:r w:rsidRPr="00ED5CAF">
        <w:rPr>
          <w:lang w:val="fi-FI"/>
        </w:rPr>
        <w:t xml:space="preserve">R3-206256 Inter-donor IAB-node migration </w:t>
      </w:r>
    </w:p>
    <w:sectPr w:rsidR="00CD0481" w:rsidRPr="00ED5CAF" w:rsidSect="009443C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05CFA" w14:textId="77777777" w:rsidR="00743E79" w:rsidRDefault="00743E79">
      <w:r>
        <w:separator/>
      </w:r>
    </w:p>
  </w:endnote>
  <w:endnote w:type="continuationSeparator" w:id="0">
    <w:p w14:paraId="514E467A" w14:textId="77777777" w:rsidR="00743E79" w:rsidRDefault="00743E79">
      <w:r>
        <w:continuationSeparator/>
      </w:r>
    </w:p>
  </w:endnote>
  <w:endnote w:type="continuationNotice" w:id="1">
    <w:p w14:paraId="70998F28" w14:textId="77777777" w:rsidR="00743E79" w:rsidRDefault="00743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318A" w14:textId="77777777" w:rsidR="005B19D1" w:rsidRDefault="005B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1382" w14:textId="77777777" w:rsidR="00F609E2" w:rsidRDefault="00F609E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AF93" w14:textId="77777777" w:rsidR="005B19D1" w:rsidRDefault="005B19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2BB64" w14:textId="77777777" w:rsidR="00743E79" w:rsidRDefault="00743E79">
      <w:r>
        <w:separator/>
      </w:r>
    </w:p>
  </w:footnote>
  <w:footnote w:type="continuationSeparator" w:id="0">
    <w:p w14:paraId="42C4B86F" w14:textId="77777777" w:rsidR="00743E79" w:rsidRDefault="00743E79">
      <w:r>
        <w:continuationSeparator/>
      </w:r>
    </w:p>
  </w:footnote>
  <w:footnote w:type="continuationNotice" w:id="1">
    <w:p w14:paraId="454CC321" w14:textId="77777777" w:rsidR="00743E79" w:rsidRDefault="00743E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A3B3C" w14:textId="77777777" w:rsidR="005B19D1" w:rsidRDefault="005B19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B34E9" w14:textId="77777777" w:rsidR="00F609E2" w:rsidRDefault="00F609E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6D4E" w14:textId="77777777" w:rsidR="005B19D1" w:rsidRDefault="005B1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9DA6C82"/>
    <w:multiLevelType w:val="hybridMultilevel"/>
    <w:tmpl w:val="E8EC3312"/>
    <w:lvl w:ilvl="0" w:tplc="9D263EA6">
      <w:start w:val="15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B7915B7"/>
    <w:multiLevelType w:val="hybridMultilevel"/>
    <w:tmpl w:val="939EA680"/>
    <w:lvl w:ilvl="0" w:tplc="78C6C4C0">
      <w:start w:val="2"/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9C4279"/>
    <w:multiLevelType w:val="hybridMultilevel"/>
    <w:tmpl w:val="D7C8A2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F8576E"/>
    <w:multiLevelType w:val="hybridMultilevel"/>
    <w:tmpl w:val="186EA648"/>
    <w:lvl w:ilvl="0" w:tplc="711465C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4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F771E"/>
    <w:multiLevelType w:val="hybridMultilevel"/>
    <w:tmpl w:val="BD700DD4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6140C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AA4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C26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D9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C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F48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D26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4414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634C7"/>
    <w:multiLevelType w:val="hybridMultilevel"/>
    <w:tmpl w:val="DAB848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C5E52"/>
    <w:multiLevelType w:val="hybridMultilevel"/>
    <w:tmpl w:val="98B6ED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57143"/>
    <w:multiLevelType w:val="hybridMultilevel"/>
    <w:tmpl w:val="A99C66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20"/>
  </w:num>
  <w:num w:numId="4">
    <w:abstractNumId w:val="16"/>
  </w:num>
  <w:num w:numId="5">
    <w:abstractNumId w:val="17"/>
  </w:num>
  <w:num w:numId="6">
    <w:abstractNumId w:val="11"/>
  </w:num>
  <w:num w:numId="7">
    <w:abstractNumId w:val="19"/>
  </w:num>
  <w:num w:numId="8">
    <w:abstractNumId w:val="25"/>
  </w:num>
  <w:num w:numId="9">
    <w:abstractNumId w:val="12"/>
  </w:num>
  <w:num w:numId="10">
    <w:abstractNumId w:val="21"/>
  </w:num>
  <w:num w:numId="11">
    <w:abstractNumId w:val="27"/>
  </w:num>
  <w:num w:numId="12">
    <w:abstractNumId w:val="3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7"/>
  </w:num>
  <w:num w:numId="18">
    <w:abstractNumId w:val="24"/>
  </w:num>
  <w:num w:numId="19">
    <w:abstractNumId w:val="34"/>
  </w:num>
  <w:num w:numId="20">
    <w:abstractNumId w:val="10"/>
  </w:num>
  <w:num w:numId="21">
    <w:abstractNumId w:val="1"/>
  </w:num>
  <w:num w:numId="22">
    <w:abstractNumId w:val="22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4"/>
  </w:num>
  <w:num w:numId="26">
    <w:abstractNumId w:val="15"/>
  </w:num>
  <w:num w:numId="27">
    <w:abstractNumId w:val="28"/>
  </w:num>
  <w:num w:numId="28">
    <w:abstractNumId w:val="30"/>
  </w:num>
  <w:num w:numId="29">
    <w:abstractNumId w:val="13"/>
  </w:num>
  <w:num w:numId="30">
    <w:abstractNumId w:val="29"/>
  </w:num>
  <w:num w:numId="31">
    <w:abstractNumId w:val="33"/>
  </w:num>
  <w:num w:numId="32">
    <w:abstractNumId w:val="31"/>
  </w:num>
  <w:num w:numId="33">
    <w:abstractNumId w:val="6"/>
  </w:num>
  <w:num w:numId="34">
    <w:abstractNumId w:val="9"/>
  </w:num>
  <w:num w:numId="35">
    <w:abstractNumId w:val="5"/>
  </w:num>
  <w:num w:numId="36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A9"/>
    <w:rsid w:val="00001A30"/>
    <w:rsid w:val="00001D75"/>
    <w:rsid w:val="00002A37"/>
    <w:rsid w:val="00002BEA"/>
    <w:rsid w:val="00003047"/>
    <w:rsid w:val="0000324D"/>
    <w:rsid w:val="00003AB7"/>
    <w:rsid w:val="00005436"/>
    <w:rsid w:val="0000550E"/>
    <w:rsid w:val="00006446"/>
    <w:rsid w:val="0000644B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6911"/>
    <w:rsid w:val="00017038"/>
    <w:rsid w:val="000179D1"/>
    <w:rsid w:val="000200F0"/>
    <w:rsid w:val="0002061C"/>
    <w:rsid w:val="0002084C"/>
    <w:rsid w:val="000212A2"/>
    <w:rsid w:val="00021FEB"/>
    <w:rsid w:val="00022116"/>
    <w:rsid w:val="000226EB"/>
    <w:rsid w:val="000229C4"/>
    <w:rsid w:val="00022DA7"/>
    <w:rsid w:val="000238DA"/>
    <w:rsid w:val="000243BC"/>
    <w:rsid w:val="000244B4"/>
    <w:rsid w:val="000247D1"/>
    <w:rsid w:val="00024CF8"/>
    <w:rsid w:val="00025301"/>
    <w:rsid w:val="00025408"/>
    <w:rsid w:val="0002564D"/>
    <w:rsid w:val="00025ECA"/>
    <w:rsid w:val="0002600C"/>
    <w:rsid w:val="00027939"/>
    <w:rsid w:val="000302A3"/>
    <w:rsid w:val="0003063B"/>
    <w:rsid w:val="00031C90"/>
    <w:rsid w:val="000325B8"/>
    <w:rsid w:val="00033087"/>
    <w:rsid w:val="0003369F"/>
    <w:rsid w:val="00033EC4"/>
    <w:rsid w:val="00034C15"/>
    <w:rsid w:val="00035648"/>
    <w:rsid w:val="0003568B"/>
    <w:rsid w:val="0003587C"/>
    <w:rsid w:val="00036318"/>
    <w:rsid w:val="0003689A"/>
    <w:rsid w:val="00036BA1"/>
    <w:rsid w:val="00036BC6"/>
    <w:rsid w:val="0003719B"/>
    <w:rsid w:val="00041145"/>
    <w:rsid w:val="00041DE7"/>
    <w:rsid w:val="000422E2"/>
    <w:rsid w:val="00042F22"/>
    <w:rsid w:val="0004367E"/>
    <w:rsid w:val="0004377C"/>
    <w:rsid w:val="00044224"/>
    <w:rsid w:val="000444EF"/>
    <w:rsid w:val="000461C1"/>
    <w:rsid w:val="000474B3"/>
    <w:rsid w:val="000503B8"/>
    <w:rsid w:val="000505C9"/>
    <w:rsid w:val="000509BB"/>
    <w:rsid w:val="0005153D"/>
    <w:rsid w:val="00051FB9"/>
    <w:rsid w:val="00052155"/>
    <w:rsid w:val="00052A07"/>
    <w:rsid w:val="00052AC2"/>
    <w:rsid w:val="000534E3"/>
    <w:rsid w:val="00053EF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33A1"/>
    <w:rsid w:val="000644BD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4ED"/>
    <w:rsid w:val="00072765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5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6EB8"/>
    <w:rsid w:val="000A72D6"/>
    <w:rsid w:val="000B0146"/>
    <w:rsid w:val="000B1A38"/>
    <w:rsid w:val="000B1D66"/>
    <w:rsid w:val="000B2719"/>
    <w:rsid w:val="000B3A8F"/>
    <w:rsid w:val="000B3B00"/>
    <w:rsid w:val="000B4AB9"/>
    <w:rsid w:val="000B58C3"/>
    <w:rsid w:val="000B5CD3"/>
    <w:rsid w:val="000B61E9"/>
    <w:rsid w:val="000B6506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2FB4"/>
    <w:rsid w:val="000C3249"/>
    <w:rsid w:val="000C37CD"/>
    <w:rsid w:val="000C483D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7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1F63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4C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64D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33A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0BAF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083"/>
    <w:rsid w:val="00162155"/>
    <w:rsid w:val="001622BB"/>
    <w:rsid w:val="00162E55"/>
    <w:rsid w:val="00163A60"/>
    <w:rsid w:val="001640AA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2FF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357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2D7C"/>
    <w:rsid w:val="0019341A"/>
    <w:rsid w:val="00193F11"/>
    <w:rsid w:val="00193F1B"/>
    <w:rsid w:val="00194AAD"/>
    <w:rsid w:val="00194F3B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542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5B5"/>
    <w:rsid w:val="002048BF"/>
    <w:rsid w:val="00204CF8"/>
    <w:rsid w:val="00205CF2"/>
    <w:rsid w:val="00205F78"/>
    <w:rsid w:val="002069B2"/>
    <w:rsid w:val="00206A93"/>
    <w:rsid w:val="00206D22"/>
    <w:rsid w:val="00207480"/>
    <w:rsid w:val="00207C49"/>
    <w:rsid w:val="00207FA3"/>
    <w:rsid w:val="00207FBF"/>
    <w:rsid w:val="00210D53"/>
    <w:rsid w:val="0021130D"/>
    <w:rsid w:val="00211F58"/>
    <w:rsid w:val="00212A0A"/>
    <w:rsid w:val="00212D46"/>
    <w:rsid w:val="00212E3C"/>
    <w:rsid w:val="00213054"/>
    <w:rsid w:val="00213C50"/>
    <w:rsid w:val="00214344"/>
    <w:rsid w:val="00214799"/>
    <w:rsid w:val="00214DA8"/>
    <w:rsid w:val="00215423"/>
    <w:rsid w:val="002158FA"/>
    <w:rsid w:val="00215C03"/>
    <w:rsid w:val="002164FF"/>
    <w:rsid w:val="00217C84"/>
    <w:rsid w:val="00217F12"/>
    <w:rsid w:val="00220600"/>
    <w:rsid w:val="0022083B"/>
    <w:rsid w:val="00220B94"/>
    <w:rsid w:val="00220C2E"/>
    <w:rsid w:val="002211F2"/>
    <w:rsid w:val="00221A2F"/>
    <w:rsid w:val="00221BEB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280D"/>
    <w:rsid w:val="00253115"/>
    <w:rsid w:val="002531A3"/>
    <w:rsid w:val="00253A77"/>
    <w:rsid w:val="00253F49"/>
    <w:rsid w:val="002542E4"/>
    <w:rsid w:val="00254313"/>
    <w:rsid w:val="002543E9"/>
    <w:rsid w:val="0025455C"/>
    <w:rsid w:val="002546CB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137"/>
    <w:rsid w:val="00267728"/>
    <w:rsid w:val="00267C83"/>
    <w:rsid w:val="00267DFD"/>
    <w:rsid w:val="002700A9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48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666"/>
    <w:rsid w:val="00286ACD"/>
    <w:rsid w:val="00286FC4"/>
    <w:rsid w:val="00287313"/>
    <w:rsid w:val="002875D2"/>
    <w:rsid w:val="00287838"/>
    <w:rsid w:val="00287FC8"/>
    <w:rsid w:val="002907B5"/>
    <w:rsid w:val="00290A0F"/>
    <w:rsid w:val="00291C07"/>
    <w:rsid w:val="002921E6"/>
    <w:rsid w:val="00292560"/>
    <w:rsid w:val="00292E1E"/>
    <w:rsid w:val="00292EB7"/>
    <w:rsid w:val="00293328"/>
    <w:rsid w:val="00293817"/>
    <w:rsid w:val="00294139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843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098C"/>
    <w:rsid w:val="002B16FE"/>
    <w:rsid w:val="002B238E"/>
    <w:rsid w:val="002B2432"/>
    <w:rsid w:val="002B24D6"/>
    <w:rsid w:val="002B361C"/>
    <w:rsid w:val="002B406D"/>
    <w:rsid w:val="002B430A"/>
    <w:rsid w:val="002B432B"/>
    <w:rsid w:val="002B5254"/>
    <w:rsid w:val="002B55CF"/>
    <w:rsid w:val="002B6043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75F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1EF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5D6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861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36C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1A5"/>
    <w:rsid w:val="00350AA0"/>
    <w:rsid w:val="00351671"/>
    <w:rsid w:val="003521FD"/>
    <w:rsid w:val="003526D5"/>
    <w:rsid w:val="00352ADF"/>
    <w:rsid w:val="00352B16"/>
    <w:rsid w:val="00352E34"/>
    <w:rsid w:val="0035443A"/>
    <w:rsid w:val="0035482C"/>
    <w:rsid w:val="00354CAA"/>
    <w:rsid w:val="00355AD4"/>
    <w:rsid w:val="00355E75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0FC"/>
    <w:rsid w:val="00370300"/>
    <w:rsid w:val="003703C6"/>
    <w:rsid w:val="00370E47"/>
    <w:rsid w:val="0037104F"/>
    <w:rsid w:val="0037175B"/>
    <w:rsid w:val="00371A50"/>
    <w:rsid w:val="00372B5A"/>
    <w:rsid w:val="0037313D"/>
    <w:rsid w:val="003739D8"/>
    <w:rsid w:val="00373BA9"/>
    <w:rsid w:val="00373FDB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87DDC"/>
    <w:rsid w:val="0039016E"/>
    <w:rsid w:val="00390826"/>
    <w:rsid w:val="00390C7E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1F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5B2C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0D31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BA5"/>
    <w:rsid w:val="00405CA5"/>
    <w:rsid w:val="00406038"/>
    <w:rsid w:val="004071F0"/>
    <w:rsid w:val="00407A72"/>
    <w:rsid w:val="00407AE9"/>
    <w:rsid w:val="00407C90"/>
    <w:rsid w:val="00407CD3"/>
    <w:rsid w:val="00410134"/>
    <w:rsid w:val="00410B72"/>
    <w:rsid w:val="00410B7B"/>
    <w:rsid w:val="00410F18"/>
    <w:rsid w:val="00410FA9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1F75"/>
    <w:rsid w:val="00422189"/>
    <w:rsid w:val="00422190"/>
    <w:rsid w:val="00423521"/>
    <w:rsid w:val="00423687"/>
    <w:rsid w:val="004238C9"/>
    <w:rsid w:val="004241FD"/>
    <w:rsid w:val="004242F4"/>
    <w:rsid w:val="00424F3F"/>
    <w:rsid w:val="004257D7"/>
    <w:rsid w:val="00425889"/>
    <w:rsid w:val="004270BA"/>
    <w:rsid w:val="00427248"/>
    <w:rsid w:val="00427A45"/>
    <w:rsid w:val="00427B7B"/>
    <w:rsid w:val="00430217"/>
    <w:rsid w:val="004319E2"/>
    <w:rsid w:val="004320D2"/>
    <w:rsid w:val="004322B6"/>
    <w:rsid w:val="00432704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425"/>
    <w:rsid w:val="004426DE"/>
    <w:rsid w:val="00443065"/>
    <w:rsid w:val="00443568"/>
    <w:rsid w:val="00444074"/>
    <w:rsid w:val="00444F56"/>
    <w:rsid w:val="00445838"/>
    <w:rsid w:val="00445839"/>
    <w:rsid w:val="00445FBE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0CD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28D3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3BE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2E14"/>
    <w:rsid w:val="004932E3"/>
    <w:rsid w:val="00493819"/>
    <w:rsid w:val="00494066"/>
    <w:rsid w:val="004957C8"/>
    <w:rsid w:val="00495A77"/>
    <w:rsid w:val="004961A9"/>
    <w:rsid w:val="004964F1"/>
    <w:rsid w:val="00496B9A"/>
    <w:rsid w:val="00497411"/>
    <w:rsid w:val="004A0E54"/>
    <w:rsid w:val="004A1612"/>
    <w:rsid w:val="004A16BC"/>
    <w:rsid w:val="004A1C96"/>
    <w:rsid w:val="004A1E83"/>
    <w:rsid w:val="004A21C1"/>
    <w:rsid w:val="004A260C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9CC"/>
    <w:rsid w:val="004B6BE6"/>
    <w:rsid w:val="004B6DEA"/>
    <w:rsid w:val="004B6F96"/>
    <w:rsid w:val="004B7C0C"/>
    <w:rsid w:val="004B7F0A"/>
    <w:rsid w:val="004B7F1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25EA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448"/>
    <w:rsid w:val="004E36CA"/>
    <w:rsid w:val="004E462E"/>
    <w:rsid w:val="004E5327"/>
    <w:rsid w:val="004E56DC"/>
    <w:rsid w:val="004E5B21"/>
    <w:rsid w:val="004E74A7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769"/>
    <w:rsid w:val="004F6C6C"/>
    <w:rsid w:val="004F6EC9"/>
    <w:rsid w:val="004F729D"/>
    <w:rsid w:val="005000AF"/>
    <w:rsid w:val="00500A09"/>
    <w:rsid w:val="00500E06"/>
    <w:rsid w:val="00501540"/>
    <w:rsid w:val="00502025"/>
    <w:rsid w:val="00502D73"/>
    <w:rsid w:val="0050308B"/>
    <w:rsid w:val="00503E6F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9E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710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2125"/>
    <w:rsid w:val="00563C8D"/>
    <w:rsid w:val="0056414F"/>
    <w:rsid w:val="005643A9"/>
    <w:rsid w:val="00564DD7"/>
    <w:rsid w:val="00564F91"/>
    <w:rsid w:val="00565D18"/>
    <w:rsid w:val="0056617B"/>
    <w:rsid w:val="005663D5"/>
    <w:rsid w:val="005664CA"/>
    <w:rsid w:val="005665C5"/>
    <w:rsid w:val="0056733A"/>
    <w:rsid w:val="00567CCF"/>
    <w:rsid w:val="005702FB"/>
    <w:rsid w:val="005705A2"/>
    <w:rsid w:val="00570BF3"/>
    <w:rsid w:val="00570C2A"/>
    <w:rsid w:val="00571171"/>
    <w:rsid w:val="005711B9"/>
    <w:rsid w:val="005716C2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3D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1C5"/>
    <w:rsid w:val="005B045C"/>
    <w:rsid w:val="005B07EE"/>
    <w:rsid w:val="005B0E95"/>
    <w:rsid w:val="005B19D1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8A9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6CF5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0FCF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B48"/>
    <w:rsid w:val="00624D23"/>
    <w:rsid w:val="00624F67"/>
    <w:rsid w:val="006250F2"/>
    <w:rsid w:val="006251C7"/>
    <w:rsid w:val="0062638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2FB7"/>
    <w:rsid w:val="0063309B"/>
    <w:rsid w:val="006332B7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890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760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1D7D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5F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A47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6CF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4E9"/>
    <w:rsid w:val="006B5530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3E3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26B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9A4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3FA2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0FBB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4F29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2D07"/>
    <w:rsid w:val="00733B9D"/>
    <w:rsid w:val="00734801"/>
    <w:rsid w:val="007348B1"/>
    <w:rsid w:val="00734B23"/>
    <w:rsid w:val="007354A6"/>
    <w:rsid w:val="007359AC"/>
    <w:rsid w:val="00735B71"/>
    <w:rsid w:val="00735B9A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3CFA"/>
    <w:rsid w:val="00743E79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3CB"/>
    <w:rsid w:val="00761C14"/>
    <w:rsid w:val="00762737"/>
    <w:rsid w:val="00762A6A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6716C"/>
    <w:rsid w:val="0077013F"/>
    <w:rsid w:val="007708DF"/>
    <w:rsid w:val="007710B7"/>
    <w:rsid w:val="00771371"/>
    <w:rsid w:val="007717B7"/>
    <w:rsid w:val="007717C0"/>
    <w:rsid w:val="00771DE9"/>
    <w:rsid w:val="007730BD"/>
    <w:rsid w:val="00773C0A"/>
    <w:rsid w:val="0077513F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47DA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2B07"/>
    <w:rsid w:val="007A306F"/>
    <w:rsid w:val="007A3647"/>
    <w:rsid w:val="007A43A6"/>
    <w:rsid w:val="007A495C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64B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106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69A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97F"/>
    <w:rsid w:val="007E5C44"/>
    <w:rsid w:val="007E6373"/>
    <w:rsid w:val="007E6FE2"/>
    <w:rsid w:val="007E7047"/>
    <w:rsid w:val="007E7091"/>
    <w:rsid w:val="007F02BB"/>
    <w:rsid w:val="007F0A93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C41"/>
    <w:rsid w:val="007F4DAB"/>
    <w:rsid w:val="007F64B9"/>
    <w:rsid w:val="007F71CE"/>
    <w:rsid w:val="007F75EF"/>
    <w:rsid w:val="007F77D6"/>
    <w:rsid w:val="0080078F"/>
    <w:rsid w:val="008015DF"/>
    <w:rsid w:val="00801F95"/>
    <w:rsid w:val="008020FE"/>
    <w:rsid w:val="00802955"/>
    <w:rsid w:val="008029EE"/>
    <w:rsid w:val="008035AD"/>
    <w:rsid w:val="008035DA"/>
    <w:rsid w:val="008038B5"/>
    <w:rsid w:val="00803F9A"/>
    <w:rsid w:val="00803FAE"/>
    <w:rsid w:val="00803FC4"/>
    <w:rsid w:val="0080441A"/>
    <w:rsid w:val="008047FC"/>
    <w:rsid w:val="00804A34"/>
    <w:rsid w:val="008054A8"/>
    <w:rsid w:val="008056FB"/>
    <w:rsid w:val="0080605F"/>
    <w:rsid w:val="0080631F"/>
    <w:rsid w:val="00806CEA"/>
    <w:rsid w:val="00806D00"/>
    <w:rsid w:val="00806F4B"/>
    <w:rsid w:val="0080763E"/>
    <w:rsid w:val="00807786"/>
    <w:rsid w:val="008102E6"/>
    <w:rsid w:val="008104DC"/>
    <w:rsid w:val="008108BD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C38"/>
    <w:rsid w:val="00817EDE"/>
    <w:rsid w:val="008205DF"/>
    <w:rsid w:val="00820938"/>
    <w:rsid w:val="00820A44"/>
    <w:rsid w:val="008217A8"/>
    <w:rsid w:val="00821E87"/>
    <w:rsid w:val="008229E5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37DF"/>
    <w:rsid w:val="0084405D"/>
    <w:rsid w:val="008441EB"/>
    <w:rsid w:val="0084422A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4B3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45F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54"/>
    <w:rsid w:val="008831AD"/>
    <w:rsid w:val="0088324E"/>
    <w:rsid w:val="00883680"/>
    <w:rsid w:val="00883A4A"/>
    <w:rsid w:val="00884D89"/>
    <w:rsid w:val="00884D9C"/>
    <w:rsid w:val="008850EF"/>
    <w:rsid w:val="00885820"/>
    <w:rsid w:val="0088638F"/>
    <w:rsid w:val="00886784"/>
    <w:rsid w:val="00886A69"/>
    <w:rsid w:val="00886CEF"/>
    <w:rsid w:val="0088730D"/>
    <w:rsid w:val="008878B2"/>
    <w:rsid w:val="0089067A"/>
    <w:rsid w:val="00890930"/>
    <w:rsid w:val="00891466"/>
    <w:rsid w:val="00891B88"/>
    <w:rsid w:val="008929DB"/>
    <w:rsid w:val="008935D9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90C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070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16BE"/>
    <w:rsid w:val="008D285F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4F13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4AF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6CE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6E73"/>
    <w:rsid w:val="009170FD"/>
    <w:rsid w:val="00917468"/>
    <w:rsid w:val="00917776"/>
    <w:rsid w:val="00917CE9"/>
    <w:rsid w:val="00920BF2"/>
    <w:rsid w:val="00922010"/>
    <w:rsid w:val="0092314B"/>
    <w:rsid w:val="009234A3"/>
    <w:rsid w:val="00923A4E"/>
    <w:rsid w:val="00923D67"/>
    <w:rsid w:val="00924DAC"/>
    <w:rsid w:val="009252AA"/>
    <w:rsid w:val="009265E0"/>
    <w:rsid w:val="00926913"/>
    <w:rsid w:val="00926BF5"/>
    <w:rsid w:val="00926DC9"/>
    <w:rsid w:val="00926FEF"/>
    <w:rsid w:val="0092740D"/>
    <w:rsid w:val="00927E6D"/>
    <w:rsid w:val="00930200"/>
    <w:rsid w:val="00931755"/>
    <w:rsid w:val="00931BD9"/>
    <w:rsid w:val="0093274D"/>
    <w:rsid w:val="00932DEF"/>
    <w:rsid w:val="00933C91"/>
    <w:rsid w:val="00933D08"/>
    <w:rsid w:val="00933E23"/>
    <w:rsid w:val="00933FB2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3C0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A27"/>
    <w:rsid w:val="00966D80"/>
    <w:rsid w:val="00966F0D"/>
    <w:rsid w:val="00970C11"/>
    <w:rsid w:val="00970C44"/>
    <w:rsid w:val="00971898"/>
    <w:rsid w:val="00971C28"/>
    <w:rsid w:val="00971F08"/>
    <w:rsid w:val="0097256C"/>
    <w:rsid w:val="0097266D"/>
    <w:rsid w:val="00973057"/>
    <w:rsid w:val="00974CDA"/>
    <w:rsid w:val="00975113"/>
    <w:rsid w:val="009753B1"/>
    <w:rsid w:val="00975577"/>
    <w:rsid w:val="00975EA2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8760A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3EA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B7EF8"/>
    <w:rsid w:val="009C02B6"/>
    <w:rsid w:val="009C0A6B"/>
    <w:rsid w:val="009C0F39"/>
    <w:rsid w:val="009C0F5D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AE7"/>
    <w:rsid w:val="009C6EC1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1F05"/>
    <w:rsid w:val="00A02A43"/>
    <w:rsid w:val="00A02BAC"/>
    <w:rsid w:val="00A02C1E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067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57DA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1A4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7B4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366C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D64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167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7F0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9B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A62"/>
    <w:rsid w:val="00AE2D11"/>
    <w:rsid w:val="00AE2E30"/>
    <w:rsid w:val="00AE3A3C"/>
    <w:rsid w:val="00AE3B98"/>
    <w:rsid w:val="00AE3EBD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6AA"/>
    <w:rsid w:val="00AE6ED0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90B"/>
    <w:rsid w:val="00AF5A87"/>
    <w:rsid w:val="00AF5FA6"/>
    <w:rsid w:val="00AF6377"/>
    <w:rsid w:val="00AF6C00"/>
    <w:rsid w:val="00AF6F2F"/>
    <w:rsid w:val="00B006FE"/>
    <w:rsid w:val="00B007CB"/>
    <w:rsid w:val="00B01A6F"/>
    <w:rsid w:val="00B01B96"/>
    <w:rsid w:val="00B01BAF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6C9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180"/>
    <w:rsid w:val="00B5058B"/>
    <w:rsid w:val="00B51BBD"/>
    <w:rsid w:val="00B521E6"/>
    <w:rsid w:val="00B53227"/>
    <w:rsid w:val="00B53F38"/>
    <w:rsid w:val="00B54B9C"/>
    <w:rsid w:val="00B5592B"/>
    <w:rsid w:val="00B55EA5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668DA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B2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0BE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CA2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34E"/>
    <w:rsid w:val="00BE7406"/>
    <w:rsid w:val="00BE741C"/>
    <w:rsid w:val="00BE7603"/>
    <w:rsid w:val="00BE76FC"/>
    <w:rsid w:val="00BE79D8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245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18D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B49"/>
    <w:rsid w:val="00C16D25"/>
    <w:rsid w:val="00C16DE5"/>
    <w:rsid w:val="00C171B1"/>
    <w:rsid w:val="00C1747D"/>
    <w:rsid w:val="00C17D3F"/>
    <w:rsid w:val="00C210BC"/>
    <w:rsid w:val="00C21C9E"/>
    <w:rsid w:val="00C21CC5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8A2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67941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79E"/>
    <w:rsid w:val="00C74CA0"/>
    <w:rsid w:val="00C75081"/>
    <w:rsid w:val="00C7556E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236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3F9E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32A"/>
    <w:rsid w:val="00CB552C"/>
    <w:rsid w:val="00CB5822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29F9"/>
    <w:rsid w:val="00CC3EA0"/>
    <w:rsid w:val="00CC45AE"/>
    <w:rsid w:val="00CC5005"/>
    <w:rsid w:val="00CC5E23"/>
    <w:rsid w:val="00CC75AE"/>
    <w:rsid w:val="00CC7B45"/>
    <w:rsid w:val="00CC7C09"/>
    <w:rsid w:val="00CD0481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1B4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3E1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D00"/>
    <w:rsid w:val="00CF7F32"/>
    <w:rsid w:val="00D00102"/>
    <w:rsid w:val="00D0031A"/>
    <w:rsid w:val="00D00AE1"/>
    <w:rsid w:val="00D01331"/>
    <w:rsid w:val="00D02848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11B"/>
    <w:rsid w:val="00D153AA"/>
    <w:rsid w:val="00D159D4"/>
    <w:rsid w:val="00D17089"/>
    <w:rsid w:val="00D17248"/>
    <w:rsid w:val="00D17396"/>
    <w:rsid w:val="00D1742A"/>
    <w:rsid w:val="00D207AD"/>
    <w:rsid w:val="00D208FD"/>
    <w:rsid w:val="00D2113B"/>
    <w:rsid w:val="00D21811"/>
    <w:rsid w:val="00D21987"/>
    <w:rsid w:val="00D2264C"/>
    <w:rsid w:val="00D22B49"/>
    <w:rsid w:val="00D23025"/>
    <w:rsid w:val="00D23477"/>
    <w:rsid w:val="00D239A7"/>
    <w:rsid w:val="00D23A53"/>
    <w:rsid w:val="00D23F47"/>
    <w:rsid w:val="00D2426F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2D5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88C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39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C92"/>
    <w:rsid w:val="00D91D32"/>
    <w:rsid w:val="00D91F65"/>
    <w:rsid w:val="00D92982"/>
    <w:rsid w:val="00D935C6"/>
    <w:rsid w:val="00D93AAE"/>
    <w:rsid w:val="00D94EA3"/>
    <w:rsid w:val="00D95549"/>
    <w:rsid w:val="00D96529"/>
    <w:rsid w:val="00D977AA"/>
    <w:rsid w:val="00DA01B6"/>
    <w:rsid w:val="00DA1349"/>
    <w:rsid w:val="00DA1498"/>
    <w:rsid w:val="00DA1AC3"/>
    <w:rsid w:val="00DA2C5F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A7BDA"/>
    <w:rsid w:val="00DB00F8"/>
    <w:rsid w:val="00DB0A9F"/>
    <w:rsid w:val="00DB1221"/>
    <w:rsid w:val="00DB377D"/>
    <w:rsid w:val="00DB37A7"/>
    <w:rsid w:val="00DB40FB"/>
    <w:rsid w:val="00DB4913"/>
    <w:rsid w:val="00DB5719"/>
    <w:rsid w:val="00DB6768"/>
    <w:rsid w:val="00DB6E98"/>
    <w:rsid w:val="00DB72C9"/>
    <w:rsid w:val="00DC0AC2"/>
    <w:rsid w:val="00DC0E5D"/>
    <w:rsid w:val="00DC1887"/>
    <w:rsid w:val="00DC1F5A"/>
    <w:rsid w:val="00DC25CF"/>
    <w:rsid w:val="00DC28F0"/>
    <w:rsid w:val="00DC2D36"/>
    <w:rsid w:val="00DC3740"/>
    <w:rsid w:val="00DC376E"/>
    <w:rsid w:val="00DC37B1"/>
    <w:rsid w:val="00DC385E"/>
    <w:rsid w:val="00DC3C6F"/>
    <w:rsid w:val="00DC3F66"/>
    <w:rsid w:val="00DC4646"/>
    <w:rsid w:val="00DC46BA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301A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9F4"/>
    <w:rsid w:val="00E11B20"/>
    <w:rsid w:val="00E1257F"/>
    <w:rsid w:val="00E12837"/>
    <w:rsid w:val="00E138EA"/>
    <w:rsid w:val="00E13983"/>
    <w:rsid w:val="00E1485E"/>
    <w:rsid w:val="00E1490F"/>
    <w:rsid w:val="00E14DEC"/>
    <w:rsid w:val="00E152F9"/>
    <w:rsid w:val="00E1577B"/>
    <w:rsid w:val="00E16446"/>
    <w:rsid w:val="00E1681F"/>
    <w:rsid w:val="00E16915"/>
    <w:rsid w:val="00E17182"/>
    <w:rsid w:val="00E17545"/>
    <w:rsid w:val="00E178A3"/>
    <w:rsid w:val="00E17FA2"/>
    <w:rsid w:val="00E20983"/>
    <w:rsid w:val="00E20C14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2B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6AB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48C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C38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6583"/>
    <w:rsid w:val="00E774DB"/>
    <w:rsid w:val="00E77DE5"/>
    <w:rsid w:val="00E8007A"/>
    <w:rsid w:val="00E81AA2"/>
    <w:rsid w:val="00E821D6"/>
    <w:rsid w:val="00E8233A"/>
    <w:rsid w:val="00E8234C"/>
    <w:rsid w:val="00E8248E"/>
    <w:rsid w:val="00E82F93"/>
    <w:rsid w:val="00E8385E"/>
    <w:rsid w:val="00E83AA9"/>
    <w:rsid w:val="00E83DD8"/>
    <w:rsid w:val="00E84AC6"/>
    <w:rsid w:val="00E84BC1"/>
    <w:rsid w:val="00E85928"/>
    <w:rsid w:val="00E860AE"/>
    <w:rsid w:val="00E862C2"/>
    <w:rsid w:val="00E86720"/>
    <w:rsid w:val="00E868C7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97C5B"/>
    <w:rsid w:val="00EA0A93"/>
    <w:rsid w:val="00EA145C"/>
    <w:rsid w:val="00EA172E"/>
    <w:rsid w:val="00EA1940"/>
    <w:rsid w:val="00EA33B1"/>
    <w:rsid w:val="00EA383B"/>
    <w:rsid w:val="00EA4B49"/>
    <w:rsid w:val="00EA61C3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EA2"/>
    <w:rsid w:val="00EB53CA"/>
    <w:rsid w:val="00EB54ED"/>
    <w:rsid w:val="00EB5636"/>
    <w:rsid w:val="00EB5A35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396"/>
    <w:rsid w:val="00ED6433"/>
    <w:rsid w:val="00ED67EE"/>
    <w:rsid w:val="00ED7766"/>
    <w:rsid w:val="00EE0A8F"/>
    <w:rsid w:val="00EE1309"/>
    <w:rsid w:val="00EE1E64"/>
    <w:rsid w:val="00EE1E92"/>
    <w:rsid w:val="00EE1EE2"/>
    <w:rsid w:val="00EE267E"/>
    <w:rsid w:val="00EE34A9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3908"/>
    <w:rsid w:val="00EF4BB5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3EBC"/>
    <w:rsid w:val="00F04533"/>
    <w:rsid w:val="00F04ACB"/>
    <w:rsid w:val="00F051D6"/>
    <w:rsid w:val="00F0528D"/>
    <w:rsid w:val="00F05BF4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423F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37F46"/>
    <w:rsid w:val="00F40ABA"/>
    <w:rsid w:val="00F40F0C"/>
    <w:rsid w:val="00F41518"/>
    <w:rsid w:val="00F41E63"/>
    <w:rsid w:val="00F42123"/>
    <w:rsid w:val="00F429C3"/>
    <w:rsid w:val="00F4364C"/>
    <w:rsid w:val="00F448D9"/>
    <w:rsid w:val="00F44955"/>
    <w:rsid w:val="00F452A8"/>
    <w:rsid w:val="00F45ED4"/>
    <w:rsid w:val="00F461B1"/>
    <w:rsid w:val="00F47596"/>
    <w:rsid w:val="00F4766C"/>
    <w:rsid w:val="00F47DD5"/>
    <w:rsid w:val="00F507D1"/>
    <w:rsid w:val="00F5098D"/>
    <w:rsid w:val="00F51175"/>
    <w:rsid w:val="00F516EF"/>
    <w:rsid w:val="00F519CE"/>
    <w:rsid w:val="00F51ADA"/>
    <w:rsid w:val="00F51EC2"/>
    <w:rsid w:val="00F525AD"/>
    <w:rsid w:val="00F53AF3"/>
    <w:rsid w:val="00F54D55"/>
    <w:rsid w:val="00F557A9"/>
    <w:rsid w:val="00F5591F"/>
    <w:rsid w:val="00F5625A"/>
    <w:rsid w:val="00F56B53"/>
    <w:rsid w:val="00F57120"/>
    <w:rsid w:val="00F57425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762"/>
    <w:rsid w:val="00F66F87"/>
    <w:rsid w:val="00F6703D"/>
    <w:rsid w:val="00F67155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492"/>
    <w:rsid w:val="00F718DC"/>
    <w:rsid w:val="00F71F69"/>
    <w:rsid w:val="00F72052"/>
    <w:rsid w:val="00F72322"/>
    <w:rsid w:val="00F72B72"/>
    <w:rsid w:val="00F73345"/>
    <w:rsid w:val="00F738FB"/>
    <w:rsid w:val="00F73A00"/>
    <w:rsid w:val="00F73C95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BA1"/>
    <w:rsid w:val="00F91CF1"/>
    <w:rsid w:val="00F9242E"/>
    <w:rsid w:val="00F92782"/>
    <w:rsid w:val="00F938A2"/>
    <w:rsid w:val="00F93915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077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1E6F"/>
    <w:rsid w:val="00FC29F5"/>
    <w:rsid w:val="00FC35B7"/>
    <w:rsid w:val="00FC3CD5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650"/>
    <w:rsid w:val="00FD6F04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45A5"/>
    <w:rsid w:val="00FF49A7"/>
    <w:rsid w:val="00FF5C91"/>
    <w:rsid w:val="00FF606A"/>
    <w:rsid w:val="00FF62AE"/>
    <w:rsid w:val="00FF6AB8"/>
    <w:rsid w:val="00FF6E8B"/>
    <w:rsid w:val="044FCEBB"/>
    <w:rsid w:val="0496F0B9"/>
    <w:rsid w:val="0607814E"/>
    <w:rsid w:val="06D8B70F"/>
    <w:rsid w:val="07876F7D"/>
    <w:rsid w:val="09439610"/>
    <w:rsid w:val="0A21EB72"/>
    <w:rsid w:val="0FA0C7DC"/>
    <w:rsid w:val="11FEF9AE"/>
    <w:rsid w:val="120C6BF9"/>
    <w:rsid w:val="130897E6"/>
    <w:rsid w:val="13BDE517"/>
    <w:rsid w:val="1A1165EB"/>
    <w:rsid w:val="1A2440A0"/>
    <w:rsid w:val="1EF1F735"/>
    <w:rsid w:val="209C681F"/>
    <w:rsid w:val="210E95FE"/>
    <w:rsid w:val="23E67CDA"/>
    <w:rsid w:val="24CB478D"/>
    <w:rsid w:val="261E4E13"/>
    <w:rsid w:val="28EA70FE"/>
    <w:rsid w:val="295A2ECD"/>
    <w:rsid w:val="2995EABA"/>
    <w:rsid w:val="2A2A2208"/>
    <w:rsid w:val="2CA3E6FE"/>
    <w:rsid w:val="2F17631C"/>
    <w:rsid w:val="3045607F"/>
    <w:rsid w:val="330BD6E3"/>
    <w:rsid w:val="348FB4FB"/>
    <w:rsid w:val="3648F031"/>
    <w:rsid w:val="3894BB86"/>
    <w:rsid w:val="38AC62F7"/>
    <w:rsid w:val="38E0E85D"/>
    <w:rsid w:val="3A4AED2D"/>
    <w:rsid w:val="3AF7E4AF"/>
    <w:rsid w:val="3E3288E3"/>
    <w:rsid w:val="4076DEA3"/>
    <w:rsid w:val="44D26AB2"/>
    <w:rsid w:val="45FD0716"/>
    <w:rsid w:val="471047D8"/>
    <w:rsid w:val="47A652A0"/>
    <w:rsid w:val="49E44355"/>
    <w:rsid w:val="4A243A03"/>
    <w:rsid w:val="4AA4D8F6"/>
    <w:rsid w:val="4B16A57A"/>
    <w:rsid w:val="4BD25E9D"/>
    <w:rsid w:val="4BDB776C"/>
    <w:rsid w:val="4C24C725"/>
    <w:rsid w:val="4F5C67E7"/>
    <w:rsid w:val="50269420"/>
    <w:rsid w:val="50B72A1E"/>
    <w:rsid w:val="50CFB5E6"/>
    <w:rsid w:val="51CE5AC6"/>
    <w:rsid w:val="54DFD3FE"/>
    <w:rsid w:val="557CFF89"/>
    <w:rsid w:val="58456E61"/>
    <w:rsid w:val="58CA2989"/>
    <w:rsid w:val="59A39314"/>
    <w:rsid w:val="5D9D9AAC"/>
    <w:rsid w:val="5F97A740"/>
    <w:rsid w:val="600E24A0"/>
    <w:rsid w:val="67D1ACCF"/>
    <w:rsid w:val="68244409"/>
    <w:rsid w:val="685CFE84"/>
    <w:rsid w:val="685F9634"/>
    <w:rsid w:val="6C2F6603"/>
    <w:rsid w:val="6CCAFB48"/>
    <w:rsid w:val="6DBD1123"/>
    <w:rsid w:val="6DC3FCD2"/>
    <w:rsid w:val="6EA78169"/>
    <w:rsid w:val="71EB1E0F"/>
    <w:rsid w:val="74F170D1"/>
    <w:rsid w:val="751E89E2"/>
    <w:rsid w:val="778288F5"/>
    <w:rsid w:val="78D20E92"/>
    <w:rsid w:val="799055F3"/>
    <w:rsid w:val="7A414D06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148B9B"/>
  <w15:docId w15:val="{F0E80424-6008-4AAD-9347-21569004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7"/>
      </w:numPr>
    </w:pPr>
  </w:style>
  <w:style w:type="paragraph" w:styleId="ListBullet">
    <w:name w:val="List Bullet"/>
    <w:basedOn w:val="BodyText"/>
    <w:rsid w:val="00317B01"/>
    <w:pPr>
      <w:numPr>
        <w:numId w:val="6"/>
      </w:numPr>
    </w:pPr>
  </w:style>
  <w:style w:type="paragraph" w:styleId="ListBullet3">
    <w:name w:val="List Bullet 3"/>
    <w:basedOn w:val="ListBullet2"/>
    <w:rsid w:val="00317B01"/>
    <w:pPr>
      <w:numPr>
        <w:numId w:val="8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9"/>
      </w:numPr>
    </w:pPr>
  </w:style>
  <w:style w:type="paragraph" w:styleId="ListBullet5">
    <w:name w:val="List Bullet 5"/>
    <w:basedOn w:val="ListBullet4"/>
    <w:rsid w:val="00317B01"/>
    <w:pPr>
      <w:numPr>
        <w:numId w:val="5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3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1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3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7"/>
      </w:numPr>
    </w:pPr>
  </w:style>
  <w:style w:type="numbering" w:styleId="1ai">
    <w:name w:val="Outline List 1"/>
    <w:basedOn w:val="NoList"/>
    <w:unhideWhenUsed/>
    <w:rsid w:val="00E271B8"/>
    <w:pPr>
      <w:numPr>
        <w:numId w:val="18"/>
      </w:numPr>
    </w:pPr>
  </w:style>
  <w:style w:type="numbering" w:styleId="111111">
    <w:name w:val="Outline List 2"/>
    <w:basedOn w:val="NoList"/>
    <w:unhideWhenUsed/>
    <w:rsid w:val="00E271B8"/>
    <w:pPr>
      <w:numPr>
        <w:numId w:val="19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20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2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3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5AIRPNAIUNRU-1156379521-3000</_dlc_DocId>
    <_dlc_DocIdUrl xmlns="71c5aaf6-e6ce-465b-b873-5148d2a4c105">
      <Url>https://nokia.sharepoint.com/sites/c5g/e2earch/_layouts/15/DocIdRedir.aspx?ID=5AIRPNAIUNRU-1156379521-3000</Url>
      <Description>5AIRPNAIUNRU-1156379521-3000</Description>
    </_dlc_DocIdUrl>
  </documentManagement>
</p:properties>
</file>

<file path=customXml/itemProps1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197860-77D1-4477-99B0-6349AD6AC6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61D7D7-6A4A-4CA1-881E-CC94B028719B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1e1cf1a-759b-4612-9ceb-2888e9efb08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179</TotalTime>
  <Pages>3</Pages>
  <Words>656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[Nokia] Steven Xu</cp:lastModifiedBy>
  <cp:revision>134</cp:revision>
  <cp:lastPrinted>2021-10-21T05:07:00Z</cp:lastPrinted>
  <dcterms:created xsi:type="dcterms:W3CDTF">2022-08-04T07:46:00Z</dcterms:created>
  <dcterms:modified xsi:type="dcterms:W3CDTF">2022-08-08T11:20:00Z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d81b2092-465e-4402-9cbf-b2c0adb3d7a8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